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F21B" w14:textId="77777777" w:rsidR="00910B0A" w:rsidRPr="00566B1F" w:rsidRDefault="00910B0A" w:rsidP="00910B0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566B1F">
        <w:rPr>
          <w:rFonts w:asciiTheme="majorHAnsi" w:hAnsiTheme="majorHAnsi" w:cstheme="majorHAnsi"/>
          <w:b/>
          <w:bCs/>
        </w:rPr>
        <w:t xml:space="preserve">Convegno Nazionale SIPI </w:t>
      </w:r>
    </w:p>
    <w:p w14:paraId="36851BB8" w14:textId="2C7454D3" w:rsidR="00910B0A" w:rsidRPr="00566B1F" w:rsidRDefault="00910B0A" w:rsidP="00910B0A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566B1F">
        <w:rPr>
          <w:rFonts w:asciiTheme="majorHAnsi" w:hAnsiTheme="majorHAnsi" w:cstheme="majorHAnsi"/>
          <w:b/>
          <w:bCs/>
        </w:rPr>
        <w:t>Società Italiana Psicologia Invecchiamento</w:t>
      </w:r>
    </w:p>
    <w:p w14:paraId="059299FA" w14:textId="229937F0" w:rsidR="00910B0A" w:rsidRPr="00566B1F" w:rsidRDefault="00910B0A" w:rsidP="00910B0A">
      <w:pPr>
        <w:spacing w:line="360" w:lineRule="auto"/>
        <w:jc w:val="center"/>
        <w:rPr>
          <w:rFonts w:asciiTheme="majorHAnsi" w:hAnsiTheme="majorHAnsi" w:cstheme="majorHAnsi"/>
        </w:rPr>
      </w:pPr>
      <w:r w:rsidRPr="00566B1F">
        <w:rPr>
          <w:rFonts w:asciiTheme="majorHAnsi" w:hAnsiTheme="majorHAnsi" w:cstheme="majorHAnsi"/>
        </w:rPr>
        <w:t>31 maggio-1° giugno</w:t>
      </w:r>
      <w:r w:rsidR="00B43C06" w:rsidRPr="00566B1F">
        <w:rPr>
          <w:rFonts w:asciiTheme="majorHAnsi" w:hAnsiTheme="majorHAnsi" w:cstheme="majorHAnsi"/>
        </w:rPr>
        <w:t xml:space="preserve"> 2024</w:t>
      </w:r>
    </w:p>
    <w:p w14:paraId="6BB4DF78" w14:textId="0A8A0208" w:rsidR="00303F96" w:rsidRPr="00566B1F" w:rsidRDefault="00051549" w:rsidP="00566B1F">
      <w:pPr>
        <w:spacing w:line="360" w:lineRule="auto"/>
        <w:jc w:val="center"/>
        <w:rPr>
          <w:rFonts w:asciiTheme="majorHAnsi" w:hAnsiTheme="majorHAnsi" w:cstheme="majorHAnsi"/>
        </w:rPr>
      </w:pPr>
      <w:r w:rsidRPr="00566B1F">
        <w:rPr>
          <w:rFonts w:asciiTheme="majorHAnsi" w:hAnsiTheme="majorHAnsi" w:cstheme="majorHAnsi"/>
        </w:rPr>
        <w:t>Chiet</w:t>
      </w:r>
      <w:r w:rsidR="00566B1F">
        <w:rPr>
          <w:rFonts w:asciiTheme="majorHAnsi" w:hAnsiTheme="majorHAnsi" w:cstheme="majorHAnsi"/>
        </w:rPr>
        <w:t>i</w:t>
      </w:r>
    </w:p>
    <w:p w14:paraId="2D23CCF4" w14:textId="451FE4E1" w:rsidR="00051549" w:rsidRPr="00566B1F" w:rsidRDefault="00051549" w:rsidP="00051549">
      <w:pPr>
        <w:rPr>
          <w:rFonts w:asciiTheme="majorHAnsi" w:hAnsiTheme="majorHAnsi" w:cstheme="majorHAnsi"/>
        </w:rPr>
      </w:pPr>
      <w:r w:rsidRPr="00566B1F">
        <w:rPr>
          <w:rFonts w:asciiTheme="majorHAnsi" w:hAnsiTheme="majorHAnsi" w:cstheme="majorHAnsi"/>
        </w:rPr>
        <w:t xml:space="preserve">Tipologia: </w:t>
      </w:r>
      <w:r w:rsidR="00303F96" w:rsidRPr="00566B1F">
        <w:rPr>
          <w:rFonts w:asciiTheme="majorHAnsi" w:hAnsiTheme="majorHAnsi" w:cstheme="majorHAnsi"/>
        </w:rPr>
        <w:t>Poster</w:t>
      </w:r>
      <w:r w:rsidRPr="00566B1F">
        <w:rPr>
          <w:rFonts w:asciiTheme="majorHAnsi" w:hAnsiTheme="majorHAnsi" w:cstheme="majorHAnsi"/>
        </w:rPr>
        <w:t xml:space="preserve"> (max. 2000 battute; cfr. esempio layout poster)</w:t>
      </w:r>
    </w:p>
    <w:p w14:paraId="15AFBB12" w14:textId="14EDF5CF" w:rsidR="002E722C" w:rsidRPr="00566B1F" w:rsidRDefault="00051549" w:rsidP="00303F96">
      <w:pPr>
        <w:rPr>
          <w:rFonts w:asciiTheme="majorHAnsi" w:hAnsiTheme="majorHAnsi" w:cstheme="majorHAnsi"/>
        </w:rPr>
      </w:pPr>
      <w:r w:rsidRPr="00566B1F">
        <w:rPr>
          <w:rFonts w:asciiTheme="majorHAnsi" w:hAnsiTheme="majorHAnsi" w:cstheme="majorHAnsi"/>
        </w:rPr>
        <w:t xml:space="preserve">Aree tematiche: </w:t>
      </w:r>
      <w:r w:rsidRPr="00566B1F">
        <w:rPr>
          <w:rFonts w:asciiTheme="majorHAnsi" w:hAnsiTheme="majorHAnsi" w:cstheme="majorHAnsi"/>
          <w:color w:val="000000"/>
        </w:rPr>
        <w:t>Interventi e Training - Active Aging - Cognizione</w:t>
      </w:r>
    </w:p>
    <w:p w14:paraId="3117810E" w14:textId="5D9D9E46" w:rsidR="00566B1F" w:rsidRPr="00566B1F" w:rsidRDefault="00051549" w:rsidP="00F13FEB">
      <w:pPr>
        <w:spacing w:before="150" w:after="150" w:line="600" w:lineRule="atLeast"/>
        <w:jc w:val="center"/>
        <w:outlineLvl w:val="0"/>
        <w:rPr>
          <w:rFonts w:asciiTheme="majorHAnsi" w:eastAsia="Times New Roman" w:hAnsiTheme="majorHAnsi" w:cstheme="majorHAnsi"/>
          <w:color w:val="000000"/>
          <w:kern w:val="36"/>
          <w:sz w:val="28"/>
          <w:szCs w:val="28"/>
          <w:lang w:eastAsia="it-IT"/>
        </w:rPr>
      </w:pPr>
      <w:r w:rsidRPr="002E722C">
        <w:rPr>
          <w:rFonts w:asciiTheme="majorHAnsi" w:eastAsia="Times New Roman" w:hAnsiTheme="majorHAnsi" w:cstheme="majorHAnsi"/>
          <w:b/>
          <w:bCs/>
          <w:color w:val="000000"/>
          <w:kern w:val="36"/>
          <w:sz w:val="28"/>
          <w:szCs w:val="28"/>
          <w:lang w:eastAsia="it-IT"/>
        </w:rPr>
        <w:t>XV</w:t>
      </w:r>
      <w:r w:rsidR="00B43C06">
        <w:rPr>
          <w:rFonts w:asciiTheme="majorHAnsi" w:eastAsia="Times New Roman" w:hAnsiTheme="majorHAnsi" w:cstheme="majorHAnsi"/>
          <w:b/>
          <w:bCs/>
          <w:color w:val="000000"/>
          <w:kern w:val="36"/>
          <w:sz w:val="28"/>
          <w:szCs w:val="28"/>
          <w:lang w:eastAsia="it-IT"/>
        </w:rPr>
        <w:t>II</w:t>
      </w:r>
      <w:r w:rsidRPr="002E722C">
        <w:rPr>
          <w:rFonts w:asciiTheme="majorHAnsi" w:eastAsia="Times New Roman" w:hAnsiTheme="majorHAnsi" w:cstheme="majorHAnsi"/>
          <w:b/>
          <w:bCs/>
          <w:color w:val="000000"/>
          <w:kern w:val="36"/>
          <w:sz w:val="28"/>
          <w:szCs w:val="28"/>
          <w:lang w:eastAsia="it-IT"/>
        </w:rPr>
        <w:t xml:space="preserve"> Convegno Nazionale di Psicologia dell’Invecchiamento</w:t>
      </w:r>
    </w:p>
    <w:p w14:paraId="5855DC5A" w14:textId="4CE45089" w:rsidR="00FC283E" w:rsidRDefault="00FC283E" w:rsidP="00FC283E">
      <w:pPr>
        <w:pStyle w:val="Paragrafoelenco"/>
        <w:spacing w:before="150" w:after="150" w:line="276" w:lineRule="auto"/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Collaborare insieme per </w:t>
      </w:r>
      <w:r w:rsidR="00B43C06">
        <w:rPr>
          <w:rFonts w:asciiTheme="majorHAnsi" w:hAnsiTheme="majorHAnsi" w:cstheme="majorHAnsi"/>
          <w:b/>
          <w:bCs/>
          <w:sz w:val="28"/>
          <w:szCs w:val="28"/>
        </w:rPr>
        <w:t>fronteggiare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i problemi: </w:t>
      </w:r>
    </w:p>
    <w:p w14:paraId="1B23A1B2" w14:textId="08C3AFE2" w:rsidR="00FC283E" w:rsidRPr="00FC283E" w:rsidRDefault="00FC283E" w:rsidP="00FC283E">
      <w:pPr>
        <w:pStyle w:val="Paragrafoelenco"/>
        <w:spacing w:before="150" w:after="150" w:line="276" w:lineRule="auto"/>
        <w:jc w:val="center"/>
        <w:outlineLvl w:val="0"/>
        <w:rPr>
          <w:rFonts w:asciiTheme="majorHAnsi" w:eastAsia="Times New Roman" w:hAnsiTheme="majorHAnsi" w:cstheme="majorHAnsi"/>
          <w:color w:val="000000"/>
          <w:kern w:val="36"/>
          <w:sz w:val="28"/>
          <w:szCs w:val="28"/>
          <w:lang w:eastAsia="it-IT"/>
        </w:rPr>
      </w:pPr>
      <w:r>
        <w:rPr>
          <w:rFonts w:asciiTheme="majorHAnsi" w:hAnsiTheme="majorHAnsi" w:cstheme="majorHAnsi"/>
          <w:sz w:val="28"/>
          <w:szCs w:val="28"/>
        </w:rPr>
        <w:t>studio sull’</w:t>
      </w:r>
      <w:r w:rsidR="00B43C06">
        <w:rPr>
          <w:rFonts w:asciiTheme="majorHAnsi" w:hAnsiTheme="majorHAnsi" w:cstheme="majorHAnsi"/>
          <w:sz w:val="28"/>
          <w:szCs w:val="28"/>
        </w:rPr>
        <w:t>usabilità</w:t>
      </w:r>
      <w:r>
        <w:rPr>
          <w:rFonts w:asciiTheme="majorHAnsi" w:hAnsiTheme="majorHAnsi" w:cstheme="majorHAnsi"/>
          <w:sz w:val="28"/>
          <w:szCs w:val="28"/>
        </w:rPr>
        <w:t xml:space="preserve"> di </w:t>
      </w:r>
      <w:r w:rsidR="00B43C06">
        <w:rPr>
          <w:rFonts w:asciiTheme="majorHAnsi" w:hAnsiTheme="majorHAnsi" w:cstheme="majorHAnsi"/>
          <w:sz w:val="28"/>
          <w:szCs w:val="28"/>
        </w:rPr>
        <w:t>SWIFT, un</w:t>
      </w:r>
      <w:r>
        <w:rPr>
          <w:rFonts w:asciiTheme="majorHAnsi" w:hAnsiTheme="majorHAnsi" w:cstheme="majorHAnsi"/>
          <w:sz w:val="28"/>
          <w:szCs w:val="28"/>
        </w:rPr>
        <w:t xml:space="preserve"> training web-based collaborativo</w:t>
      </w:r>
    </w:p>
    <w:p w14:paraId="6D92BC09" w14:textId="77777777" w:rsidR="00AE07B3" w:rsidRPr="002E722C" w:rsidRDefault="00AE07B3" w:rsidP="00FC283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A5C26B6" w14:textId="77777777" w:rsidR="00563F43" w:rsidRDefault="00B43C06" w:rsidP="00CC12C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Cerullo</w:t>
      </w:r>
      <w:r w:rsidR="00563F43">
        <w:rPr>
          <w:rFonts w:asciiTheme="majorHAnsi" w:hAnsiTheme="majorHAnsi" w:cstheme="majorHAnsi"/>
        </w:rPr>
        <w:t>,</w:t>
      </w:r>
      <w:r w:rsidR="00CC12CB">
        <w:rPr>
          <w:rFonts w:asciiTheme="majorHAnsi" w:hAnsiTheme="majorHAnsi" w:cstheme="majorHAnsi"/>
        </w:rPr>
        <w:t xml:space="preserve"> G.</w:t>
      </w:r>
      <w:r w:rsidR="00051549" w:rsidRPr="002E722C">
        <w:rPr>
          <w:rFonts w:asciiTheme="majorHAnsi" w:hAnsiTheme="majorHAnsi" w:cstheme="majorHAnsi"/>
          <w:vertAlign w:val="superscript"/>
        </w:rPr>
        <w:t>1</w:t>
      </w:r>
      <w:r w:rsidR="00051549" w:rsidRPr="002E722C">
        <w:rPr>
          <w:rFonts w:asciiTheme="majorHAnsi" w:hAnsiTheme="majorHAnsi" w:cstheme="majorHAnsi"/>
        </w:rPr>
        <w:t>,</w:t>
      </w:r>
      <w:r w:rsidR="00CC12CB">
        <w:rPr>
          <w:rFonts w:asciiTheme="majorHAnsi" w:hAnsiTheme="majorHAnsi" w:cstheme="majorHAnsi"/>
        </w:rPr>
        <w:t xml:space="preserve"> Stablum</w:t>
      </w:r>
      <w:r w:rsidR="00563F43">
        <w:rPr>
          <w:rFonts w:asciiTheme="majorHAnsi" w:hAnsiTheme="majorHAnsi" w:cstheme="majorHAnsi"/>
        </w:rPr>
        <w:t>,</w:t>
      </w:r>
      <w:r w:rsidR="00CC12CB">
        <w:rPr>
          <w:rFonts w:asciiTheme="majorHAnsi" w:hAnsiTheme="majorHAnsi" w:cstheme="majorHAnsi"/>
        </w:rPr>
        <w:t xml:space="preserve"> F.</w:t>
      </w:r>
      <w:r w:rsidR="00CC12CB" w:rsidRPr="002E722C">
        <w:rPr>
          <w:rFonts w:asciiTheme="majorHAnsi" w:hAnsiTheme="majorHAnsi" w:cstheme="majorHAnsi"/>
          <w:vertAlign w:val="superscript"/>
        </w:rPr>
        <w:t>1</w:t>
      </w:r>
      <w:r w:rsidR="00CC12CB">
        <w:rPr>
          <w:rFonts w:asciiTheme="majorHAnsi" w:hAnsiTheme="majorHAnsi" w:cstheme="majorHAnsi"/>
          <w:vertAlign w:val="superscript"/>
        </w:rPr>
        <w:t xml:space="preserve"> </w:t>
      </w:r>
      <w:r w:rsidR="00CC12CB">
        <w:rPr>
          <w:rFonts w:asciiTheme="majorHAnsi" w:hAnsiTheme="majorHAnsi" w:cstheme="majorHAnsi"/>
        </w:rPr>
        <w:t xml:space="preserve">, </w:t>
      </w:r>
      <w:proofErr w:type="spellStart"/>
      <w:r w:rsidR="00CC12CB">
        <w:rPr>
          <w:rFonts w:asciiTheme="majorHAnsi" w:hAnsiTheme="majorHAnsi" w:cstheme="majorHAnsi"/>
        </w:rPr>
        <w:t>Mioni</w:t>
      </w:r>
      <w:proofErr w:type="spellEnd"/>
      <w:r w:rsidR="00563F43">
        <w:rPr>
          <w:rFonts w:asciiTheme="majorHAnsi" w:hAnsiTheme="majorHAnsi" w:cstheme="majorHAnsi"/>
        </w:rPr>
        <w:t>,</w:t>
      </w:r>
      <w:r w:rsidR="00CC12CB">
        <w:rPr>
          <w:rFonts w:asciiTheme="majorHAnsi" w:hAnsiTheme="majorHAnsi" w:cstheme="majorHAnsi"/>
        </w:rPr>
        <w:t xml:space="preserve"> G.</w:t>
      </w:r>
      <w:r w:rsidR="00CC12CB" w:rsidRPr="00CC12CB">
        <w:rPr>
          <w:rFonts w:asciiTheme="majorHAnsi" w:hAnsiTheme="majorHAnsi" w:cstheme="majorHAnsi"/>
          <w:vertAlign w:val="superscript"/>
        </w:rPr>
        <w:t xml:space="preserve"> </w:t>
      </w:r>
      <w:r w:rsidR="00CC12CB" w:rsidRPr="002E722C">
        <w:rPr>
          <w:rFonts w:asciiTheme="majorHAnsi" w:hAnsiTheme="majorHAnsi" w:cstheme="majorHAnsi"/>
          <w:vertAlign w:val="superscript"/>
        </w:rPr>
        <w:t>1</w:t>
      </w:r>
      <w:r w:rsidR="00CC12CB">
        <w:rPr>
          <w:rFonts w:asciiTheme="majorHAnsi" w:hAnsiTheme="majorHAnsi" w:cstheme="majorHAnsi"/>
        </w:rPr>
        <w:t>,</w:t>
      </w:r>
      <w:r w:rsidR="00CC12CB" w:rsidRPr="00CC12CB">
        <w:rPr>
          <w:rFonts w:asciiTheme="majorHAnsi" w:hAnsiTheme="majorHAnsi" w:cstheme="majorHAnsi"/>
        </w:rPr>
        <w:t xml:space="preserve"> Le</w:t>
      </w:r>
      <w:r w:rsidR="00CC12CB">
        <w:rPr>
          <w:rFonts w:asciiTheme="majorHAnsi" w:hAnsiTheme="majorHAnsi" w:cstheme="majorHAnsi"/>
        </w:rPr>
        <w:t xml:space="preserve"> </w:t>
      </w:r>
      <w:r w:rsidR="00CC12CB" w:rsidRPr="00CC12CB">
        <w:rPr>
          <w:rFonts w:asciiTheme="majorHAnsi" w:hAnsiTheme="majorHAnsi" w:cstheme="majorHAnsi"/>
        </w:rPr>
        <w:t>Piane, F.</w:t>
      </w:r>
      <w:r w:rsidR="00CC12CB">
        <w:rPr>
          <w:rFonts w:asciiTheme="majorHAnsi" w:hAnsiTheme="majorHAnsi" w:cstheme="majorHAnsi"/>
        </w:rPr>
        <w:t xml:space="preserve"> </w:t>
      </w:r>
      <w:r w:rsidR="00CC12CB" w:rsidRPr="002E722C">
        <w:rPr>
          <w:rFonts w:asciiTheme="majorHAnsi" w:hAnsiTheme="majorHAnsi" w:cstheme="majorHAnsi"/>
          <w:vertAlign w:val="superscript"/>
        </w:rPr>
        <w:t>2</w:t>
      </w:r>
      <w:r w:rsidR="00CC12CB" w:rsidRPr="00CC12CB">
        <w:rPr>
          <w:rFonts w:asciiTheme="majorHAnsi" w:hAnsiTheme="majorHAnsi" w:cstheme="majorHAnsi"/>
        </w:rPr>
        <w:t>, Ferrari, A.</w:t>
      </w:r>
      <w:r w:rsidR="00CC12CB" w:rsidRPr="00CC12CB">
        <w:rPr>
          <w:rFonts w:asciiTheme="majorHAnsi" w:hAnsiTheme="majorHAnsi" w:cstheme="majorHAnsi"/>
          <w:vertAlign w:val="superscript"/>
        </w:rPr>
        <w:t xml:space="preserve"> </w:t>
      </w:r>
      <w:r w:rsidR="00CC12CB" w:rsidRPr="002E722C">
        <w:rPr>
          <w:rFonts w:asciiTheme="majorHAnsi" w:hAnsiTheme="majorHAnsi" w:cstheme="majorHAnsi"/>
          <w:vertAlign w:val="superscript"/>
        </w:rPr>
        <w:t>2</w:t>
      </w:r>
      <w:r w:rsidR="00CC12CB" w:rsidRPr="00CC12CB">
        <w:rPr>
          <w:rFonts w:asciiTheme="majorHAnsi" w:hAnsiTheme="majorHAnsi" w:cstheme="majorHAnsi"/>
        </w:rPr>
        <w:t xml:space="preserve">, </w:t>
      </w:r>
      <w:proofErr w:type="spellStart"/>
      <w:r w:rsidR="00563F43" w:rsidRPr="00CC12CB">
        <w:rPr>
          <w:rFonts w:asciiTheme="majorHAnsi" w:hAnsiTheme="majorHAnsi" w:cstheme="majorHAnsi"/>
        </w:rPr>
        <w:t>Zuppiroli</w:t>
      </w:r>
      <w:proofErr w:type="spellEnd"/>
      <w:r w:rsidR="00563F43" w:rsidRPr="00CC12CB">
        <w:rPr>
          <w:rFonts w:asciiTheme="majorHAnsi" w:hAnsiTheme="majorHAnsi" w:cstheme="majorHAnsi"/>
        </w:rPr>
        <w:t>, S.</w:t>
      </w:r>
      <w:r w:rsidR="00563F43" w:rsidRPr="00CC12CB">
        <w:rPr>
          <w:rFonts w:asciiTheme="majorHAnsi" w:hAnsiTheme="majorHAnsi" w:cstheme="majorHAnsi"/>
          <w:vertAlign w:val="superscript"/>
        </w:rPr>
        <w:t xml:space="preserve"> </w:t>
      </w:r>
      <w:r w:rsidR="00563F43" w:rsidRPr="002E722C">
        <w:rPr>
          <w:rFonts w:asciiTheme="majorHAnsi" w:hAnsiTheme="majorHAnsi" w:cstheme="majorHAnsi"/>
          <w:vertAlign w:val="superscript"/>
        </w:rPr>
        <w:t>2</w:t>
      </w:r>
      <w:r w:rsidR="00563F43">
        <w:rPr>
          <w:rFonts w:asciiTheme="majorHAnsi" w:hAnsiTheme="majorHAnsi" w:cstheme="majorHAnsi"/>
          <w:vertAlign w:val="superscript"/>
        </w:rPr>
        <w:t xml:space="preserve">   </w:t>
      </w:r>
      <w:r w:rsidR="00563F43">
        <w:rPr>
          <w:rFonts w:asciiTheme="majorHAnsi" w:hAnsiTheme="majorHAnsi" w:cstheme="majorHAnsi"/>
        </w:rPr>
        <w:t xml:space="preserve"> </w:t>
      </w:r>
    </w:p>
    <w:p w14:paraId="68817F48" w14:textId="5381F68E" w:rsidR="00051549" w:rsidRDefault="00CC12CB" w:rsidP="00CC12CB">
      <w:pPr>
        <w:jc w:val="center"/>
        <w:rPr>
          <w:rFonts w:asciiTheme="majorHAnsi" w:hAnsiTheme="majorHAnsi" w:cstheme="majorHAnsi"/>
        </w:rPr>
      </w:pPr>
      <w:r w:rsidRPr="00CC12CB">
        <w:rPr>
          <w:rFonts w:asciiTheme="majorHAnsi" w:hAnsiTheme="majorHAnsi" w:cstheme="majorHAnsi"/>
        </w:rPr>
        <w:t>Gaspari, M.</w:t>
      </w:r>
      <w:r w:rsidRPr="00CC12CB">
        <w:rPr>
          <w:rFonts w:asciiTheme="majorHAnsi" w:hAnsiTheme="majorHAnsi" w:cstheme="majorHAnsi"/>
          <w:vertAlign w:val="superscript"/>
        </w:rPr>
        <w:t xml:space="preserve"> </w:t>
      </w:r>
      <w:r w:rsidRPr="002E722C">
        <w:rPr>
          <w:rFonts w:asciiTheme="majorHAnsi" w:hAnsiTheme="majorHAnsi" w:cstheme="majorHAnsi"/>
          <w:vertAlign w:val="superscript"/>
        </w:rPr>
        <w:t>2</w:t>
      </w:r>
      <w:r w:rsidRPr="00CC12CB">
        <w:rPr>
          <w:rFonts w:asciiTheme="majorHAnsi" w:hAnsiTheme="majorHAnsi" w:cstheme="majorHAnsi"/>
        </w:rPr>
        <w:t>, </w:t>
      </w:r>
      <w:proofErr w:type="spellStart"/>
      <w:r w:rsidR="00E40F1C" w:rsidRPr="00CC12CB">
        <w:rPr>
          <w:rFonts w:asciiTheme="majorHAnsi" w:hAnsiTheme="majorHAnsi" w:cstheme="majorHAnsi"/>
        </w:rPr>
        <w:t>Ballhausen</w:t>
      </w:r>
      <w:proofErr w:type="spellEnd"/>
      <w:r w:rsidR="00E40F1C" w:rsidRPr="00CC12CB">
        <w:rPr>
          <w:rFonts w:asciiTheme="majorHAnsi" w:hAnsiTheme="majorHAnsi" w:cstheme="majorHAnsi"/>
        </w:rPr>
        <w:t>, N.</w:t>
      </w:r>
      <w:r w:rsidR="00E40F1C" w:rsidRPr="00CC12CB">
        <w:rPr>
          <w:rFonts w:asciiTheme="majorHAnsi" w:hAnsiTheme="majorHAnsi" w:cstheme="majorHAnsi"/>
          <w:vertAlign w:val="superscript"/>
        </w:rPr>
        <w:t xml:space="preserve"> </w:t>
      </w:r>
      <w:r w:rsidR="00E40F1C">
        <w:rPr>
          <w:rFonts w:asciiTheme="majorHAnsi" w:hAnsiTheme="majorHAnsi" w:cstheme="majorHAnsi"/>
          <w:vertAlign w:val="superscript"/>
        </w:rPr>
        <w:t xml:space="preserve">3 </w:t>
      </w:r>
      <w:proofErr w:type="gramStart"/>
      <w:r w:rsidR="00E40F1C">
        <w:rPr>
          <w:rFonts w:asciiTheme="majorHAnsi" w:hAnsiTheme="majorHAnsi" w:cstheme="majorHAnsi"/>
          <w:vertAlign w:val="superscript"/>
        </w:rPr>
        <w:t xml:space="preserve">  </w:t>
      </w:r>
      <w:r w:rsidR="00E40F1C" w:rsidRPr="00CC12CB">
        <w:rPr>
          <w:rFonts w:asciiTheme="majorHAnsi" w:hAnsiTheme="majorHAnsi" w:cstheme="majorHAnsi"/>
        </w:rPr>
        <w:t>,</w:t>
      </w:r>
      <w:proofErr w:type="gramEnd"/>
      <w:r w:rsidR="00E40F1C">
        <w:rPr>
          <w:rFonts w:asciiTheme="majorHAnsi" w:hAnsiTheme="majorHAnsi" w:cstheme="majorHAnsi"/>
          <w:vertAlign w:val="superscript"/>
        </w:rPr>
        <w:t xml:space="preserve">  </w:t>
      </w:r>
      <w:r w:rsidRPr="00CC12CB">
        <w:rPr>
          <w:rFonts w:asciiTheme="majorHAnsi" w:hAnsiTheme="majorHAnsi" w:cstheme="majorHAnsi"/>
        </w:rPr>
        <w:t>Hering, A.</w:t>
      </w:r>
      <w:r w:rsidRPr="00CC12CB">
        <w:rPr>
          <w:rFonts w:asciiTheme="majorHAnsi" w:hAnsiTheme="majorHAnsi" w:cstheme="majorHAnsi"/>
          <w:vertAlign w:val="superscript"/>
        </w:rPr>
        <w:t xml:space="preserve"> </w:t>
      </w:r>
      <w:r>
        <w:rPr>
          <w:rFonts w:asciiTheme="majorHAnsi" w:hAnsiTheme="majorHAnsi" w:cstheme="majorHAnsi"/>
          <w:vertAlign w:val="superscript"/>
        </w:rPr>
        <w:t>3</w:t>
      </w:r>
      <w:r w:rsidRPr="00CC12CB">
        <w:rPr>
          <w:rFonts w:asciiTheme="majorHAnsi" w:hAnsiTheme="majorHAnsi" w:cstheme="majorHAnsi"/>
        </w:rPr>
        <w:t xml:space="preserve">, </w:t>
      </w:r>
      <w:proofErr w:type="spellStart"/>
      <w:r w:rsidRPr="00CC12CB">
        <w:rPr>
          <w:rFonts w:asciiTheme="majorHAnsi" w:hAnsiTheme="majorHAnsi" w:cstheme="majorHAnsi"/>
        </w:rPr>
        <w:t>Kliegel</w:t>
      </w:r>
      <w:proofErr w:type="spellEnd"/>
      <w:r w:rsidRPr="00CC12CB">
        <w:rPr>
          <w:rFonts w:asciiTheme="majorHAnsi" w:hAnsiTheme="majorHAnsi" w:cstheme="majorHAnsi"/>
        </w:rPr>
        <w:t>, M.</w:t>
      </w:r>
      <w:r w:rsidR="00563F43" w:rsidRPr="00E40F1C">
        <w:rPr>
          <w:rFonts w:asciiTheme="majorHAnsi" w:hAnsiTheme="majorHAnsi" w:cstheme="majorHAnsi"/>
          <w:vertAlign w:val="superscript"/>
        </w:rPr>
        <w:t xml:space="preserve"> 4</w:t>
      </w:r>
      <w:r w:rsidRPr="00CC12CB">
        <w:rPr>
          <w:rFonts w:asciiTheme="majorHAnsi" w:hAnsiTheme="majorHAnsi" w:cstheme="majorHAnsi"/>
        </w:rPr>
        <w:t xml:space="preserve">, </w:t>
      </w:r>
      <w:r w:rsidR="00B43C06">
        <w:rPr>
          <w:rFonts w:asciiTheme="majorHAnsi" w:hAnsiTheme="majorHAnsi" w:cstheme="majorHAnsi"/>
        </w:rPr>
        <w:t>Cipolletta</w:t>
      </w:r>
      <w:r>
        <w:rPr>
          <w:rFonts w:asciiTheme="majorHAnsi" w:hAnsiTheme="majorHAnsi" w:cstheme="majorHAnsi"/>
        </w:rPr>
        <w:t xml:space="preserve"> S.</w:t>
      </w:r>
      <w:r w:rsidR="00B43C06" w:rsidRPr="002E722C">
        <w:rPr>
          <w:rFonts w:asciiTheme="majorHAnsi" w:hAnsiTheme="majorHAnsi" w:cstheme="majorHAnsi"/>
          <w:vertAlign w:val="superscript"/>
        </w:rPr>
        <w:t>1</w:t>
      </w:r>
    </w:p>
    <w:p w14:paraId="129562D6" w14:textId="77777777" w:rsidR="00CC12CB" w:rsidRPr="002E722C" w:rsidRDefault="00CC12CB" w:rsidP="00CC12CB">
      <w:pPr>
        <w:jc w:val="center"/>
        <w:rPr>
          <w:rFonts w:asciiTheme="majorHAnsi" w:hAnsiTheme="majorHAnsi" w:cstheme="majorHAnsi"/>
          <w:vertAlign w:val="superscript"/>
        </w:rPr>
      </w:pPr>
    </w:p>
    <w:p w14:paraId="4AFCDA2E" w14:textId="77777777" w:rsidR="00051549" w:rsidRPr="002E722C" w:rsidRDefault="00051549" w:rsidP="00CC12CB">
      <w:pPr>
        <w:pStyle w:val="NormaleWeb"/>
        <w:shd w:val="clear" w:color="auto" w:fill="FFFFFF"/>
        <w:spacing w:beforeAutospacing="0" w:after="0" w:afterAutospacing="0"/>
        <w:jc w:val="center"/>
        <w:rPr>
          <w:rFonts w:asciiTheme="majorHAnsi" w:eastAsiaTheme="minorHAnsi" w:hAnsiTheme="majorHAnsi" w:cstheme="majorHAnsi"/>
          <w:lang w:val="it-IT"/>
        </w:rPr>
      </w:pPr>
      <w:r w:rsidRPr="002E722C">
        <w:rPr>
          <w:rFonts w:asciiTheme="majorHAnsi" w:eastAsiaTheme="minorHAnsi" w:hAnsiTheme="majorHAnsi" w:cstheme="majorHAnsi"/>
          <w:vertAlign w:val="superscript"/>
          <w:lang w:val="it-IT"/>
        </w:rPr>
        <w:t>1</w:t>
      </w:r>
      <w:r w:rsidRPr="002E722C">
        <w:rPr>
          <w:rFonts w:asciiTheme="majorHAnsi" w:eastAsiaTheme="minorHAnsi" w:hAnsiTheme="majorHAnsi" w:cstheme="majorHAnsi"/>
          <w:lang w:val="it-IT"/>
        </w:rPr>
        <w:t xml:space="preserve"> Dipartimento di Psicologia Generale, Università di Padova</w:t>
      </w:r>
    </w:p>
    <w:p w14:paraId="2FBBFD53" w14:textId="3D91B532" w:rsidR="00ED1232" w:rsidRDefault="00051549" w:rsidP="00CC12CB">
      <w:pPr>
        <w:pStyle w:val="NormaleWeb"/>
        <w:shd w:val="clear" w:color="auto" w:fill="FFFFFF"/>
        <w:spacing w:beforeAutospacing="0" w:after="0" w:afterAutospacing="0"/>
        <w:jc w:val="center"/>
        <w:rPr>
          <w:rFonts w:asciiTheme="majorHAnsi" w:eastAsiaTheme="minorHAnsi" w:hAnsiTheme="majorHAnsi" w:cstheme="majorHAnsi"/>
          <w:lang w:val="it-IT"/>
        </w:rPr>
      </w:pPr>
      <w:r w:rsidRPr="002E722C">
        <w:rPr>
          <w:rFonts w:asciiTheme="majorHAnsi" w:eastAsiaTheme="minorHAnsi" w:hAnsiTheme="majorHAnsi" w:cstheme="majorHAnsi"/>
          <w:vertAlign w:val="superscript"/>
          <w:lang w:val="it-IT"/>
        </w:rPr>
        <w:t xml:space="preserve">2 </w:t>
      </w:r>
      <w:r w:rsidRPr="002E722C">
        <w:rPr>
          <w:rFonts w:asciiTheme="majorHAnsi" w:eastAsiaTheme="minorHAnsi" w:hAnsiTheme="majorHAnsi" w:cstheme="majorHAnsi"/>
          <w:lang w:val="it-IT"/>
        </w:rPr>
        <w:t>Dipartimento di Informatica, Scienza e Ingegneria, Università di Bologna</w:t>
      </w:r>
    </w:p>
    <w:p w14:paraId="48170D2A" w14:textId="39499C0B" w:rsidR="00CC12CB" w:rsidRDefault="00CC12CB" w:rsidP="00CC12CB">
      <w:pPr>
        <w:jc w:val="center"/>
        <w:rPr>
          <w:rFonts w:asciiTheme="majorHAnsi" w:hAnsiTheme="majorHAnsi" w:cstheme="majorHAnsi"/>
          <w:lang w:val="en-US"/>
        </w:rPr>
      </w:pPr>
      <w:r w:rsidRPr="00CC12CB">
        <w:rPr>
          <w:rFonts w:asciiTheme="majorHAnsi" w:hAnsiTheme="majorHAnsi" w:cstheme="majorHAnsi"/>
          <w:vertAlign w:val="superscript"/>
          <w:lang w:val="en-US"/>
        </w:rPr>
        <w:t xml:space="preserve">3 </w:t>
      </w:r>
      <w:r w:rsidRPr="00CC12CB">
        <w:rPr>
          <w:rFonts w:asciiTheme="majorHAnsi" w:hAnsiTheme="majorHAnsi" w:cstheme="majorHAnsi"/>
          <w:lang w:val="en-US"/>
        </w:rPr>
        <w:t>Department of Developmental Psychology, Uni</w:t>
      </w:r>
      <w:r>
        <w:rPr>
          <w:rFonts w:asciiTheme="majorHAnsi" w:hAnsiTheme="majorHAnsi" w:cstheme="majorHAnsi"/>
          <w:lang w:val="en-US"/>
        </w:rPr>
        <w:t>versity of Tilburg</w:t>
      </w:r>
    </w:p>
    <w:p w14:paraId="01CC2E75" w14:textId="5A0F3EDA" w:rsidR="00CC12CB" w:rsidRPr="00A249F6" w:rsidRDefault="00CC12CB" w:rsidP="00563F43">
      <w:pPr>
        <w:jc w:val="center"/>
        <w:rPr>
          <w:rFonts w:asciiTheme="majorHAnsi" w:hAnsiTheme="majorHAnsi" w:cstheme="majorHAnsi"/>
        </w:rPr>
      </w:pPr>
      <w:r w:rsidRPr="00A249F6">
        <w:rPr>
          <w:rFonts w:asciiTheme="majorHAnsi" w:hAnsiTheme="majorHAnsi" w:cstheme="majorHAnsi"/>
          <w:vertAlign w:val="superscript"/>
        </w:rPr>
        <w:t xml:space="preserve">4  </w:t>
      </w:r>
      <w:r w:rsidRPr="00A249F6">
        <w:rPr>
          <w:rFonts w:asciiTheme="majorHAnsi" w:hAnsiTheme="majorHAnsi" w:cstheme="majorHAnsi"/>
        </w:rPr>
        <w:t>University of Geneva</w:t>
      </w:r>
    </w:p>
    <w:p w14:paraId="37A164A5" w14:textId="737ED89D" w:rsidR="0055056A" w:rsidRPr="00A249F6" w:rsidRDefault="0055056A" w:rsidP="00051549">
      <w:pPr>
        <w:jc w:val="both"/>
        <w:rPr>
          <w:rFonts w:asciiTheme="majorHAnsi" w:hAnsiTheme="majorHAnsi" w:cstheme="majorHAnsi"/>
        </w:rPr>
      </w:pPr>
    </w:p>
    <w:p w14:paraId="7832433C" w14:textId="6C5D49A1" w:rsidR="0055056A" w:rsidRPr="00A249F6" w:rsidRDefault="0055056A" w:rsidP="00051549">
      <w:pPr>
        <w:jc w:val="both"/>
        <w:rPr>
          <w:rFonts w:asciiTheme="majorHAnsi" w:hAnsiTheme="majorHAnsi" w:cstheme="majorHAnsi"/>
        </w:rPr>
      </w:pPr>
    </w:p>
    <w:p w14:paraId="65E646EB" w14:textId="77777777" w:rsidR="00754D70" w:rsidRDefault="00B95DF4" w:rsidP="000515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4C4C49">
        <w:rPr>
          <w:rFonts w:asciiTheme="majorHAnsi" w:hAnsiTheme="majorHAnsi" w:cstheme="majorHAnsi"/>
        </w:rPr>
        <w:t xml:space="preserve">a stimolazione e il mantenimento </w:t>
      </w:r>
      <w:r w:rsidR="00017609">
        <w:rPr>
          <w:rFonts w:asciiTheme="majorHAnsi" w:hAnsiTheme="majorHAnsi" w:cstheme="majorHAnsi"/>
        </w:rPr>
        <w:t>di abilità di problem solving</w:t>
      </w:r>
      <w:r>
        <w:rPr>
          <w:rFonts w:asciiTheme="majorHAnsi" w:hAnsiTheme="majorHAnsi" w:cstheme="majorHAnsi"/>
        </w:rPr>
        <w:t xml:space="preserve">, essenziali per fronteggiare situazioni </w:t>
      </w:r>
      <w:r w:rsidRPr="00FC283E">
        <w:rPr>
          <w:rFonts w:asciiTheme="majorHAnsi" w:hAnsiTheme="majorHAnsi" w:cstheme="majorHAnsi"/>
        </w:rPr>
        <w:t>critiche</w:t>
      </w:r>
      <w:r>
        <w:rPr>
          <w:rFonts w:asciiTheme="majorHAnsi" w:hAnsiTheme="majorHAnsi" w:cstheme="majorHAnsi"/>
        </w:rPr>
        <w:t xml:space="preserve"> nella vita di tutti i giorni, possono avere un ruolo cruciale nel promuovere l’invecchiamento attivo. </w:t>
      </w:r>
    </w:p>
    <w:p w14:paraId="742F7BC9" w14:textId="1341FF27" w:rsidR="00B95DF4" w:rsidRDefault="00B95DF4" w:rsidP="000515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Qualsiasi </w:t>
      </w:r>
      <w:r w:rsidR="004C4C49">
        <w:rPr>
          <w:rFonts w:asciiTheme="majorHAnsi" w:hAnsiTheme="majorHAnsi" w:cstheme="majorHAnsi"/>
        </w:rPr>
        <w:t xml:space="preserve">compito che richieda attività di pianificazione, organizzazione, gestione del tempo e flessibilità </w:t>
      </w:r>
      <w:r>
        <w:rPr>
          <w:rFonts w:asciiTheme="majorHAnsi" w:hAnsiTheme="majorHAnsi" w:cstheme="majorHAnsi"/>
        </w:rPr>
        <w:t>di pensiero potrebbe essere</w:t>
      </w:r>
      <w:r w:rsidR="004C4C49">
        <w:rPr>
          <w:rFonts w:asciiTheme="majorHAnsi" w:hAnsiTheme="majorHAnsi" w:cstheme="majorHAnsi"/>
        </w:rPr>
        <w:t xml:space="preserve"> particolarmente</w:t>
      </w:r>
      <w:r w:rsidR="003F373A">
        <w:rPr>
          <w:rFonts w:asciiTheme="majorHAnsi" w:hAnsiTheme="majorHAnsi" w:cstheme="majorHAnsi"/>
        </w:rPr>
        <w:t xml:space="preserve"> stimolante</w:t>
      </w:r>
      <w:r w:rsidR="004C4C49">
        <w:rPr>
          <w:rFonts w:asciiTheme="majorHAnsi" w:hAnsiTheme="majorHAnsi" w:cstheme="majorHAnsi"/>
        </w:rPr>
        <w:t xml:space="preserve"> per le persone anziane; </w:t>
      </w:r>
      <w:r w:rsidR="004C4C49" w:rsidRPr="00B95DF4">
        <w:rPr>
          <w:rFonts w:asciiTheme="majorHAnsi" w:hAnsiTheme="majorHAnsi" w:cstheme="majorHAnsi"/>
        </w:rPr>
        <w:t xml:space="preserve">soprattutto </w:t>
      </w:r>
      <w:r w:rsidR="000A2BAD">
        <w:rPr>
          <w:rFonts w:asciiTheme="majorHAnsi" w:hAnsiTheme="majorHAnsi" w:cstheme="majorHAnsi"/>
        </w:rPr>
        <w:t xml:space="preserve">se </w:t>
      </w:r>
      <w:r w:rsidR="004C4C49" w:rsidRPr="00B95DF4">
        <w:rPr>
          <w:rFonts w:asciiTheme="majorHAnsi" w:hAnsiTheme="majorHAnsi" w:cstheme="majorHAnsi"/>
        </w:rPr>
        <w:t>aderente alla realtà quotidiana.</w:t>
      </w:r>
      <w:r>
        <w:rPr>
          <w:rFonts w:asciiTheme="majorHAnsi" w:hAnsiTheme="majorHAnsi" w:cstheme="majorHAnsi"/>
        </w:rPr>
        <w:t xml:space="preserve"> </w:t>
      </w:r>
    </w:p>
    <w:p w14:paraId="3252F151" w14:textId="6F51B77A" w:rsidR="004F6874" w:rsidRPr="00566B1F" w:rsidRDefault="003C640D" w:rsidP="00051549">
      <w:pPr>
        <w:jc w:val="both"/>
        <w:rPr>
          <w:rFonts w:asciiTheme="majorHAnsi" w:hAnsiTheme="majorHAnsi" w:cstheme="majorHAnsi"/>
        </w:rPr>
      </w:pPr>
      <w:r w:rsidRPr="00A71CE2">
        <w:rPr>
          <w:rFonts w:asciiTheme="majorHAnsi" w:hAnsiTheme="majorHAnsi" w:cstheme="majorHAnsi"/>
        </w:rPr>
        <w:t>SWIFT</w:t>
      </w:r>
      <w:r w:rsidR="00051549" w:rsidRPr="00A71CE2">
        <w:rPr>
          <w:rFonts w:asciiTheme="majorHAnsi" w:hAnsiTheme="majorHAnsi" w:cstheme="majorHAnsi"/>
        </w:rPr>
        <w:t xml:space="preserve"> (</w:t>
      </w:r>
      <w:proofErr w:type="spellStart"/>
      <w:r w:rsidR="00051549" w:rsidRPr="00A71CE2">
        <w:rPr>
          <w:rFonts w:asciiTheme="majorHAnsi" w:hAnsiTheme="majorHAnsi" w:cstheme="majorHAnsi"/>
        </w:rPr>
        <w:t>Shared</w:t>
      </w:r>
      <w:proofErr w:type="spellEnd"/>
      <w:r w:rsidR="00051549" w:rsidRPr="00A71CE2">
        <w:rPr>
          <w:rFonts w:asciiTheme="majorHAnsi" w:hAnsiTheme="majorHAnsi" w:cstheme="majorHAnsi"/>
        </w:rPr>
        <w:t>, Web-</w:t>
      </w:r>
      <w:proofErr w:type="spellStart"/>
      <w:r w:rsidR="00051549" w:rsidRPr="00A71CE2">
        <w:rPr>
          <w:rFonts w:asciiTheme="majorHAnsi" w:hAnsiTheme="majorHAnsi" w:cstheme="majorHAnsi"/>
        </w:rPr>
        <w:t>based</w:t>
      </w:r>
      <w:proofErr w:type="spellEnd"/>
      <w:r w:rsidR="00051549" w:rsidRPr="00A71CE2">
        <w:rPr>
          <w:rFonts w:asciiTheme="majorHAnsi" w:hAnsiTheme="majorHAnsi" w:cstheme="majorHAnsi"/>
        </w:rPr>
        <w:t xml:space="preserve">, </w:t>
      </w:r>
      <w:proofErr w:type="spellStart"/>
      <w:r w:rsidR="00051549" w:rsidRPr="00A71CE2">
        <w:rPr>
          <w:rFonts w:asciiTheme="majorHAnsi" w:hAnsiTheme="majorHAnsi" w:cstheme="majorHAnsi"/>
        </w:rPr>
        <w:t>Intelligent</w:t>
      </w:r>
      <w:proofErr w:type="spellEnd"/>
      <w:r w:rsidR="00051549" w:rsidRPr="00A71CE2">
        <w:rPr>
          <w:rFonts w:asciiTheme="majorHAnsi" w:hAnsiTheme="majorHAnsi" w:cstheme="majorHAnsi"/>
        </w:rPr>
        <w:t xml:space="preserve"> </w:t>
      </w:r>
      <w:proofErr w:type="spellStart"/>
      <w:r w:rsidR="00051549" w:rsidRPr="00A71CE2">
        <w:rPr>
          <w:rFonts w:asciiTheme="majorHAnsi" w:hAnsiTheme="majorHAnsi" w:cstheme="majorHAnsi"/>
        </w:rPr>
        <w:t>Flexible</w:t>
      </w:r>
      <w:proofErr w:type="spellEnd"/>
      <w:r w:rsidR="00051549" w:rsidRPr="00A71CE2">
        <w:rPr>
          <w:rFonts w:asciiTheme="majorHAnsi" w:hAnsiTheme="majorHAnsi" w:cstheme="majorHAnsi"/>
        </w:rPr>
        <w:t xml:space="preserve"> Thinking Training)</w:t>
      </w:r>
      <w:r w:rsidR="003A236E" w:rsidRPr="00A71CE2">
        <w:rPr>
          <w:rFonts w:asciiTheme="majorHAnsi" w:hAnsiTheme="majorHAnsi" w:cstheme="majorHAnsi"/>
        </w:rPr>
        <w:t xml:space="preserve"> </w:t>
      </w:r>
      <w:r w:rsidR="00A71CE2">
        <w:rPr>
          <w:rFonts w:asciiTheme="majorHAnsi" w:hAnsiTheme="majorHAnsi" w:cstheme="majorHAnsi"/>
        </w:rPr>
        <w:t>è</w:t>
      </w:r>
      <w:r w:rsidR="00051549" w:rsidRPr="00F901B7">
        <w:rPr>
          <w:rFonts w:asciiTheme="majorHAnsi" w:hAnsiTheme="majorHAnsi" w:cstheme="majorHAnsi"/>
        </w:rPr>
        <w:t xml:space="preserve"> </w:t>
      </w:r>
      <w:r w:rsidR="004C4C49" w:rsidRPr="004C4C49">
        <w:rPr>
          <w:rFonts w:asciiTheme="majorHAnsi" w:hAnsiTheme="majorHAnsi" w:cstheme="majorHAnsi"/>
        </w:rPr>
        <w:t>un nuovo strumento di training</w:t>
      </w:r>
      <w:r w:rsidR="00051549" w:rsidRPr="004C4C49">
        <w:rPr>
          <w:rFonts w:asciiTheme="majorHAnsi" w:hAnsiTheme="majorHAnsi" w:cstheme="majorHAnsi"/>
        </w:rPr>
        <w:t xml:space="preserve"> cognitivo web-based</w:t>
      </w:r>
      <w:r w:rsidR="004C4C49" w:rsidRPr="004C4C49">
        <w:rPr>
          <w:rFonts w:asciiTheme="majorHAnsi" w:hAnsiTheme="majorHAnsi" w:cstheme="majorHAnsi"/>
        </w:rPr>
        <w:t xml:space="preserve"> che si propone di</w:t>
      </w:r>
      <w:r w:rsidR="004C4C49">
        <w:rPr>
          <w:rFonts w:asciiTheme="majorHAnsi" w:hAnsiTheme="majorHAnsi" w:cstheme="majorHAnsi"/>
        </w:rPr>
        <w:t xml:space="preserve"> allenare le competenze di problem solving delle persone anziane, simulando uno scenario di vita reale.</w:t>
      </w:r>
      <w:r w:rsidR="003F373A">
        <w:rPr>
          <w:rFonts w:asciiTheme="majorHAnsi" w:hAnsiTheme="majorHAnsi" w:cstheme="majorHAnsi"/>
        </w:rPr>
        <w:t xml:space="preserve"> </w:t>
      </w:r>
      <w:r w:rsidR="004F6874">
        <w:rPr>
          <w:rFonts w:asciiTheme="majorHAnsi" w:hAnsiTheme="majorHAnsi" w:cstheme="majorHAnsi"/>
        </w:rPr>
        <w:t>Ai partecipanti viene chiesto di pianificare una vacanza di due giorni nella città di Roma attenendosi a degli obiettivi specifici (e.g., visitare specifici luoghi di attrazione, rispettare il budget).</w:t>
      </w:r>
      <w:r w:rsidR="00F901B7">
        <w:rPr>
          <w:rFonts w:asciiTheme="majorHAnsi" w:hAnsiTheme="majorHAnsi" w:cstheme="majorHAnsi"/>
        </w:rPr>
        <w:t xml:space="preserve"> </w:t>
      </w:r>
    </w:p>
    <w:p w14:paraId="23361194" w14:textId="0C81B05C" w:rsidR="000A2BAD" w:rsidRDefault="003F373A" w:rsidP="000515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SWIFT </w:t>
      </w:r>
      <w:r w:rsidR="00ED1232">
        <w:rPr>
          <w:rFonts w:asciiTheme="majorHAnsi" w:hAnsiTheme="majorHAnsi" w:cstheme="majorHAnsi"/>
        </w:rPr>
        <w:t xml:space="preserve">permette </w:t>
      </w:r>
      <w:r>
        <w:rPr>
          <w:rFonts w:asciiTheme="majorHAnsi" w:hAnsiTheme="majorHAnsi" w:cstheme="majorHAnsi"/>
        </w:rPr>
        <w:t xml:space="preserve">l’organizzazione di </w:t>
      </w:r>
      <w:r w:rsidR="00F837E3">
        <w:rPr>
          <w:rFonts w:asciiTheme="majorHAnsi" w:hAnsiTheme="majorHAnsi" w:cstheme="majorHAnsi"/>
        </w:rPr>
        <w:t>sessioni di training collaborativ</w:t>
      </w:r>
      <w:r w:rsidR="00ED1232">
        <w:rPr>
          <w:rFonts w:asciiTheme="majorHAnsi" w:hAnsiTheme="majorHAnsi" w:cstheme="majorHAnsi"/>
        </w:rPr>
        <w:t>o:</w:t>
      </w:r>
      <w:r w:rsidR="00036F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membri </w:t>
      </w:r>
      <w:r w:rsidR="000A2BAD">
        <w:rPr>
          <w:rFonts w:asciiTheme="majorHAnsi" w:hAnsiTheme="majorHAnsi" w:cstheme="majorHAnsi"/>
        </w:rPr>
        <w:t xml:space="preserve">del gruppo </w:t>
      </w:r>
      <w:r w:rsidR="00563F43">
        <w:rPr>
          <w:rFonts w:asciiTheme="majorHAnsi" w:hAnsiTheme="majorHAnsi" w:cstheme="majorHAnsi"/>
        </w:rPr>
        <w:t xml:space="preserve">discutono e decidono insieme </w:t>
      </w:r>
      <w:r w:rsidR="00ED1232">
        <w:rPr>
          <w:rFonts w:asciiTheme="majorHAnsi" w:hAnsiTheme="majorHAnsi" w:cstheme="majorHAnsi"/>
        </w:rPr>
        <w:t>come</w:t>
      </w:r>
      <w:r w:rsidR="00563F43">
        <w:rPr>
          <w:rFonts w:asciiTheme="majorHAnsi" w:hAnsiTheme="majorHAnsi" w:cstheme="majorHAnsi"/>
        </w:rPr>
        <w:t xml:space="preserve"> organizzare il </w:t>
      </w:r>
      <w:r w:rsidR="00036FD2">
        <w:rPr>
          <w:rFonts w:asciiTheme="majorHAnsi" w:hAnsiTheme="majorHAnsi" w:cstheme="majorHAnsi"/>
        </w:rPr>
        <w:t xml:space="preserve">loro </w:t>
      </w:r>
      <w:r w:rsidR="00563F43">
        <w:rPr>
          <w:rFonts w:asciiTheme="majorHAnsi" w:hAnsiTheme="majorHAnsi" w:cstheme="majorHAnsi"/>
        </w:rPr>
        <w:t>viaggio.</w:t>
      </w:r>
      <w:r>
        <w:rPr>
          <w:rFonts w:asciiTheme="majorHAnsi" w:hAnsiTheme="majorHAnsi" w:cstheme="majorHAnsi"/>
        </w:rPr>
        <w:t xml:space="preserve"> </w:t>
      </w:r>
    </w:p>
    <w:p w14:paraId="6D96AB5D" w14:textId="019A036A" w:rsidR="00051549" w:rsidRDefault="00563F43" w:rsidP="000515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possibilità di poter svolgere un training collaborativo</w:t>
      </w:r>
      <w:r w:rsidR="004F68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è</w:t>
      </w:r>
      <w:r w:rsidR="004F6874">
        <w:rPr>
          <w:rFonts w:asciiTheme="majorHAnsi" w:hAnsiTheme="majorHAnsi" w:cstheme="majorHAnsi"/>
        </w:rPr>
        <w:t xml:space="preserve"> rilevante</w:t>
      </w:r>
      <w:r w:rsidR="00063EA9">
        <w:rPr>
          <w:rFonts w:asciiTheme="majorHAnsi" w:hAnsiTheme="majorHAnsi" w:cstheme="majorHAnsi"/>
        </w:rPr>
        <w:t>:</w:t>
      </w:r>
      <w:r w:rsidR="004F6874">
        <w:rPr>
          <w:rFonts w:asciiTheme="majorHAnsi" w:hAnsiTheme="majorHAnsi" w:cstheme="majorHAnsi"/>
        </w:rPr>
        <w:t xml:space="preserve"> </w:t>
      </w:r>
      <w:r w:rsidR="00036FD2">
        <w:rPr>
          <w:rFonts w:asciiTheme="majorHAnsi" w:hAnsiTheme="majorHAnsi" w:cstheme="majorHAnsi"/>
        </w:rPr>
        <w:t>esiste</w:t>
      </w:r>
      <w:r w:rsidR="00063EA9">
        <w:rPr>
          <w:rFonts w:asciiTheme="majorHAnsi" w:hAnsiTheme="majorHAnsi" w:cstheme="majorHAnsi"/>
        </w:rPr>
        <w:t xml:space="preserve"> un’ampia</w:t>
      </w:r>
      <w:r w:rsidR="00F837E3">
        <w:rPr>
          <w:rFonts w:asciiTheme="majorHAnsi" w:hAnsiTheme="majorHAnsi" w:cstheme="majorHAnsi"/>
        </w:rPr>
        <w:t xml:space="preserve"> </w:t>
      </w:r>
      <w:r w:rsidR="004F6874">
        <w:rPr>
          <w:rFonts w:asciiTheme="majorHAnsi" w:hAnsiTheme="majorHAnsi" w:cstheme="majorHAnsi"/>
        </w:rPr>
        <w:t xml:space="preserve">letteratura </w:t>
      </w:r>
      <w:r w:rsidR="00063EA9">
        <w:rPr>
          <w:rFonts w:asciiTheme="majorHAnsi" w:hAnsiTheme="majorHAnsi" w:cstheme="majorHAnsi"/>
        </w:rPr>
        <w:t>sull’influenza</w:t>
      </w:r>
      <w:r w:rsidR="004F6874">
        <w:rPr>
          <w:rFonts w:asciiTheme="majorHAnsi" w:hAnsiTheme="majorHAnsi" w:cstheme="majorHAnsi"/>
        </w:rPr>
        <w:t xml:space="preserve"> positiva che la stimolazione </w:t>
      </w:r>
      <w:r w:rsidR="005B6321">
        <w:rPr>
          <w:rFonts w:asciiTheme="majorHAnsi" w:hAnsiTheme="majorHAnsi" w:cstheme="majorHAnsi"/>
        </w:rPr>
        <w:t xml:space="preserve">e il supporto </w:t>
      </w:r>
      <w:r w:rsidR="004F6874">
        <w:rPr>
          <w:rFonts w:asciiTheme="majorHAnsi" w:hAnsiTheme="majorHAnsi" w:cstheme="majorHAnsi"/>
        </w:rPr>
        <w:t xml:space="preserve">sociale </w:t>
      </w:r>
      <w:r w:rsidR="00063EA9">
        <w:rPr>
          <w:rFonts w:asciiTheme="majorHAnsi" w:hAnsiTheme="majorHAnsi" w:cstheme="majorHAnsi"/>
        </w:rPr>
        <w:t>possono</w:t>
      </w:r>
      <w:r w:rsidR="004F6874">
        <w:rPr>
          <w:rFonts w:asciiTheme="majorHAnsi" w:hAnsiTheme="majorHAnsi" w:cstheme="majorHAnsi"/>
        </w:rPr>
        <w:t xml:space="preserve"> avere sul</w:t>
      </w:r>
      <w:r w:rsidR="00063EA9">
        <w:rPr>
          <w:rFonts w:asciiTheme="majorHAnsi" w:hAnsiTheme="majorHAnsi" w:cstheme="majorHAnsi"/>
        </w:rPr>
        <w:t xml:space="preserve"> potenziamento delle</w:t>
      </w:r>
      <w:r w:rsidR="004F6874">
        <w:rPr>
          <w:rFonts w:asciiTheme="majorHAnsi" w:hAnsiTheme="majorHAnsi" w:cstheme="majorHAnsi"/>
        </w:rPr>
        <w:t xml:space="preserve"> funzioni cognitive (</w:t>
      </w:r>
      <w:r w:rsidR="00005FA8">
        <w:rPr>
          <w:rFonts w:asciiTheme="majorHAnsi" w:hAnsiTheme="majorHAnsi" w:cstheme="majorHAnsi"/>
        </w:rPr>
        <w:t>Dixon et al., 2019).</w:t>
      </w:r>
    </w:p>
    <w:p w14:paraId="505D90A4" w14:textId="7DA5BC80" w:rsidR="00F837E3" w:rsidRPr="00B04312" w:rsidRDefault="004F6874" w:rsidP="000515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È stato condotto uno studio pilota per testare l’usabilità della prima versione collaborativa di SWIFT</w:t>
      </w:r>
      <w:r w:rsidR="00F837E3">
        <w:rPr>
          <w:rFonts w:asciiTheme="majorHAnsi" w:hAnsiTheme="majorHAnsi" w:cstheme="majorHAnsi"/>
        </w:rPr>
        <w:t xml:space="preserve">, che ha coinvolto un gruppo di anziani sani con un’età compresa fra 65 e </w:t>
      </w:r>
      <w:r w:rsidR="008569F7">
        <w:rPr>
          <w:rFonts w:asciiTheme="majorHAnsi" w:hAnsiTheme="majorHAnsi" w:cstheme="majorHAnsi"/>
        </w:rPr>
        <w:t>85</w:t>
      </w:r>
      <w:r w:rsidR="00F837E3">
        <w:rPr>
          <w:rFonts w:asciiTheme="majorHAnsi" w:hAnsiTheme="majorHAnsi" w:cstheme="majorHAnsi"/>
        </w:rPr>
        <w:t xml:space="preserve"> anni. </w:t>
      </w:r>
    </w:p>
    <w:p w14:paraId="130A5F71" w14:textId="31B4C307" w:rsidR="000A2BAD" w:rsidRPr="00B04312" w:rsidRDefault="00051549" w:rsidP="00051549">
      <w:pPr>
        <w:jc w:val="both"/>
        <w:rPr>
          <w:rFonts w:asciiTheme="majorHAnsi" w:hAnsiTheme="majorHAnsi" w:cstheme="majorHAnsi"/>
        </w:rPr>
      </w:pPr>
      <w:r w:rsidRPr="00B04312">
        <w:rPr>
          <w:rFonts w:asciiTheme="majorHAnsi" w:hAnsiTheme="majorHAnsi" w:cstheme="majorHAnsi"/>
        </w:rPr>
        <w:t xml:space="preserve">Obiettivi: (1) </w:t>
      </w:r>
      <w:r w:rsidR="00F837E3">
        <w:rPr>
          <w:rFonts w:asciiTheme="majorHAnsi" w:hAnsiTheme="majorHAnsi" w:cstheme="majorHAnsi"/>
        </w:rPr>
        <w:t>verificare l’usabilità</w:t>
      </w:r>
      <w:r w:rsidRPr="00B04312">
        <w:rPr>
          <w:rFonts w:asciiTheme="majorHAnsi" w:hAnsiTheme="majorHAnsi" w:cstheme="majorHAnsi"/>
        </w:rPr>
        <w:t xml:space="preserve"> </w:t>
      </w:r>
      <w:r w:rsidR="00F837E3">
        <w:rPr>
          <w:rFonts w:asciiTheme="majorHAnsi" w:hAnsiTheme="majorHAnsi" w:cstheme="majorHAnsi"/>
        </w:rPr>
        <w:t>d</w:t>
      </w:r>
      <w:r w:rsidR="00063EA9">
        <w:rPr>
          <w:rFonts w:asciiTheme="majorHAnsi" w:hAnsiTheme="majorHAnsi" w:cstheme="majorHAnsi"/>
        </w:rPr>
        <w:t xml:space="preserve">ella versione </w:t>
      </w:r>
      <w:r w:rsidR="00F837E3">
        <w:rPr>
          <w:rFonts w:asciiTheme="majorHAnsi" w:hAnsiTheme="majorHAnsi" w:cstheme="majorHAnsi"/>
        </w:rPr>
        <w:t>collaborativa di</w:t>
      </w:r>
      <w:r w:rsidRPr="00B04312">
        <w:rPr>
          <w:rFonts w:asciiTheme="majorHAnsi" w:hAnsiTheme="majorHAnsi" w:cstheme="majorHAnsi"/>
        </w:rPr>
        <w:t xml:space="preserve"> SWIFT</w:t>
      </w:r>
      <w:r w:rsidR="00F837E3">
        <w:rPr>
          <w:rFonts w:asciiTheme="majorHAnsi" w:hAnsiTheme="majorHAnsi" w:cstheme="majorHAnsi"/>
        </w:rPr>
        <w:t>;</w:t>
      </w:r>
      <w:r w:rsidR="00005FA8">
        <w:rPr>
          <w:rFonts w:asciiTheme="majorHAnsi" w:hAnsiTheme="majorHAnsi" w:cstheme="majorHAnsi"/>
        </w:rPr>
        <w:t xml:space="preserve"> </w:t>
      </w:r>
      <w:r w:rsidR="00F837E3">
        <w:rPr>
          <w:rFonts w:asciiTheme="majorHAnsi" w:hAnsiTheme="majorHAnsi" w:cstheme="majorHAnsi"/>
        </w:rPr>
        <w:t>(2</w:t>
      </w:r>
      <w:r w:rsidR="00F837E3" w:rsidRPr="006A55CE">
        <w:rPr>
          <w:rFonts w:asciiTheme="majorHAnsi" w:hAnsiTheme="majorHAnsi" w:cstheme="majorHAnsi"/>
        </w:rPr>
        <w:t xml:space="preserve">) </w:t>
      </w:r>
      <w:r w:rsidR="008569F7" w:rsidRPr="006A55CE">
        <w:rPr>
          <w:rFonts w:asciiTheme="majorHAnsi" w:hAnsiTheme="majorHAnsi" w:cstheme="majorHAnsi"/>
        </w:rPr>
        <w:t>individuare le potenzialità e criticità di un problem solving collaborativo;</w:t>
      </w:r>
      <w:r w:rsidR="00005FA8" w:rsidRPr="006A55CE">
        <w:rPr>
          <w:rFonts w:asciiTheme="majorHAnsi" w:hAnsiTheme="majorHAnsi" w:cstheme="majorHAnsi"/>
        </w:rPr>
        <w:t xml:space="preserve"> </w:t>
      </w:r>
      <w:r w:rsidRPr="006A55CE">
        <w:rPr>
          <w:rFonts w:asciiTheme="majorHAnsi" w:hAnsiTheme="majorHAnsi" w:cstheme="majorHAnsi"/>
        </w:rPr>
        <w:t xml:space="preserve">(3) </w:t>
      </w:r>
      <w:r w:rsidR="00F837E3" w:rsidRPr="006A55CE">
        <w:rPr>
          <w:rFonts w:asciiTheme="majorHAnsi" w:hAnsiTheme="majorHAnsi" w:cstheme="majorHAnsi"/>
        </w:rPr>
        <w:t>esaminare le strategie di problem solving</w:t>
      </w:r>
      <w:r w:rsidR="008569F7" w:rsidRPr="006A55CE">
        <w:rPr>
          <w:rFonts w:asciiTheme="majorHAnsi" w:hAnsiTheme="majorHAnsi" w:cstheme="majorHAnsi"/>
        </w:rPr>
        <w:t xml:space="preserve"> utilizzate.</w:t>
      </w:r>
    </w:p>
    <w:p w14:paraId="01C08F63" w14:textId="6472F174" w:rsidR="00F837E3" w:rsidRDefault="00051549" w:rsidP="00051549">
      <w:pPr>
        <w:jc w:val="both"/>
        <w:rPr>
          <w:rFonts w:asciiTheme="majorHAnsi" w:hAnsiTheme="majorHAnsi" w:cstheme="majorHAnsi"/>
        </w:rPr>
      </w:pPr>
      <w:r w:rsidRPr="00B04312">
        <w:rPr>
          <w:rFonts w:asciiTheme="majorHAnsi" w:hAnsiTheme="majorHAnsi" w:cstheme="majorHAnsi"/>
        </w:rPr>
        <w:t xml:space="preserve">*Questo studio è supportato dalla </w:t>
      </w:r>
      <w:proofErr w:type="spellStart"/>
      <w:r w:rsidRPr="00B04312">
        <w:rPr>
          <w:rFonts w:asciiTheme="majorHAnsi" w:hAnsiTheme="majorHAnsi" w:cstheme="majorHAnsi"/>
        </w:rPr>
        <w:t>Velux</w:t>
      </w:r>
      <w:proofErr w:type="spellEnd"/>
      <w:r w:rsidRPr="00B04312">
        <w:rPr>
          <w:rFonts w:asciiTheme="majorHAnsi" w:hAnsiTheme="majorHAnsi" w:cstheme="majorHAnsi"/>
        </w:rPr>
        <w:t xml:space="preserve"> </w:t>
      </w:r>
      <w:proofErr w:type="spellStart"/>
      <w:r w:rsidRPr="00B04312">
        <w:rPr>
          <w:rFonts w:asciiTheme="majorHAnsi" w:hAnsiTheme="majorHAnsi" w:cstheme="majorHAnsi"/>
        </w:rPr>
        <w:t>Stiftung</w:t>
      </w:r>
      <w:proofErr w:type="spellEnd"/>
      <w:r w:rsidRPr="00B04312">
        <w:rPr>
          <w:rFonts w:asciiTheme="majorHAnsi" w:hAnsiTheme="majorHAnsi" w:cstheme="majorHAnsi"/>
        </w:rPr>
        <w:t xml:space="preserve"> Foundation.</w:t>
      </w:r>
    </w:p>
    <w:p w14:paraId="0D6EB5CE" w14:textId="3883C74F" w:rsidR="004F6874" w:rsidRDefault="004F6874" w:rsidP="00051549">
      <w:pPr>
        <w:jc w:val="both"/>
        <w:rPr>
          <w:rFonts w:asciiTheme="majorHAnsi" w:hAnsiTheme="majorHAnsi" w:cstheme="majorHAnsi"/>
        </w:rPr>
      </w:pPr>
    </w:p>
    <w:p w14:paraId="6DE3F3D6" w14:textId="172CCCC6" w:rsidR="00626341" w:rsidRPr="00A249F6" w:rsidRDefault="00005FA8" w:rsidP="00051549">
      <w:pPr>
        <w:jc w:val="both"/>
        <w:rPr>
          <w:rFonts w:asciiTheme="majorHAnsi" w:hAnsiTheme="majorHAnsi" w:cstheme="majorHAnsi"/>
          <w:lang w:val="en-US"/>
        </w:rPr>
      </w:pPr>
      <w:r w:rsidRPr="00005FA8">
        <w:rPr>
          <w:rFonts w:asciiTheme="majorHAnsi" w:hAnsiTheme="majorHAnsi" w:cstheme="majorHAnsi"/>
          <w:lang w:val="en-US"/>
        </w:rPr>
        <w:lastRenderedPageBreak/>
        <w:t>Dixon, R.A., Lachman, M.E. (2019) Risk and protective factors in cognitive aging: advances in assessment, prevention, and promotion of alternative pathways. In G</w:t>
      </w:r>
      <w:r>
        <w:rPr>
          <w:rFonts w:asciiTheme="majorHAnsi" w:hAnsiTheme="majorHAnsi" w:cstheme="majorHAnsi"/>
          <w:lang w:val="en-US"/>
        </w:rPr>
        <w:t>.</w:t>
      </w:r>
      <w:r w:rsidRPr="00005FA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005FA8">
        <w:rPr>
          <w:rFonts w:asciiTheme="majorHAnsi" w:hAnsiTheme="majorHAnsi" w:cstheme="majorHAnsi"/>
          <w:lang w:val="en-US"/>
        </w:rPr>
        <w:t>Samanez</w:t>
      </w:r>
      <w:proofErr w:type="spellEnd"/>
      <w:r>
        <w:rPr>
          <w:rFonts w:asciiTheme="majorHAnsi" w:hAnsiTheme="majorHAnsi" w:cstheme="majorHAnsi"/>
          <w:lang w:val="en-US"/>
        </w:rPr>
        <w:t>-</w:t>
      </w:r>
      <w:r w:rsidRPr="00005FA8">
        <w:rPr>
          <w:rFonts w:asciiTheme="majorHAnsi" w:hAnsiTheme="majorHAnsi" w:cstheme="majorHAnsi"/>
          <w:lang w:val="en-US"/>
        </w:rPr>
        <w:t xml:space="preserve">Larkin (Ed.) </w:t>
      </w:r>
      <w:r w:rsidRPr="00005FA8">
        <w:rPr>
          <w:rFonts w:asciiTheme="majorHAnsi" w:hAnsiTheme="majorHAnsi" w:cstheme="majorHAnsi"/>
          <w:i/>
          <w:iCs/>
          <w:lang w:val="en-US"/>
        </w:rPr>
        <w:t>The aging brain: functional Adaptation across adulthood.</w:t>
      </w:r>
      <w:r w:rsidRPr="00005FA8">
        <w:rPr>
          <w:rFonts w:asciiTheme="majorHAnsi" w:hAnsiTheme="majorHAnsi" w:cstheme="majorHAnsi"/>
          <w:lang w:val="en-US"/>
        </w:rPr>
        <w:t xml:space="preserve"> </w:t>
      </w:r>
      <w:r w:rsidRPr="00A249F6">
        <w:rPr>
          <w:rFonts w:asciiTheme="majorHAnsi" w:hAnsiTheme="majorHAnsi" w:cstheme="majorHAnsi"/>
          <w:lang w:val="en-US"/>
        </w:rPr>
        <w:t>Washington DC: American Psychological Association.</w:t>
      </w:r>
    </w:p>
    <w:p w14:paraId="56057983" w14:textId="2BD89669" w:rsidR="003A236E" w:rsidRPr="00A249F6" w:rsidRDefault="003A236E" w:rsidP="00051549">
      <w:pPr>
        <w:rPr>
          <w:rFonts w:asciiTheme="majorHAnsi" w:hAnsiTheme="majorHAnsi" w:cstheme="majorHAnsi"/>
          <w:lang w:val="en-US"/>
        </w:rPr>
      </w:pPr>
    </w:p>
    <w:p w14:paraId="55BEB8F2" w14:textId="77777777" w:rsidR="00A249F6" w:rsidRPr="00A249F6" w:rsidRDefault="00A249F6" w:rsidP="00051549">
      <w:pPr>
        <w:rPr>
          <w:rFonts w:asciiTheme="majorHAnsi" w:hAnsiTheme="majorHAnsi" w:cstheme="majorHAnsi"/>
          <w:lang w:val="en-US"/>
        </w:rPr>
      </w:pPr>
    </w:p>
    <w:p w14:paraId="759696CA" w14:textId="476857C0" w:rsidR="00051549" w:rsidRPr="00A249F6" w:rsidRDefault="00051549" w:rsidP="00910B0A">
      <w:pPr>
        <w:spacing w:line="360" w:lineRule="auto"/>
        <w:jc w:val="both"/>
        <w:rPr>
          <w:rFonts w:asciiTheme="majorHAnsi" w:hAnsiTheme="majorHAnsi" w:cstheme="majorHAnsi"/>
          <w:color w:val="FF0000"/>
          <w:sz w:val="22"/>
          <w:szCs w:val="22"/>
          <w:lang w:val="en-US"/>
        </w:rPr>
      </w:pPr>
    </w:p>
    <w:sectPr w:rsidR="00051549" w:rsidRPr="00A2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A3B"/>
    <w:multiLevelType w:val="hybridMultilevel"/>
    <w:tmpl w:val="589838DC"/>
    <w:lvl w:ilvl="0" w:tplc="EC8A0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01F82"/>
    <w:multiLevelType w:val="hybridMultilevel"/>
    <w:tmpl w:val="81D2BBA4"/>
    <w:lvl w:ilvl="0" w:tplc="8B527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99161">
    <w:abstractNumId w:val="1"/>
  </w:num>
  <w:num w:numId="2" w16cid:durableId="42896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0A"/>
    <w:rsid w:val="00005FA8"/>
    <w:rsid w:val="00017609"/>
    <w:rsid w:val="00036FD2"/>
    <w:rsid w:val="00051549"/>
    <w:rsid w:val="00063EA9"/>
    <w:rsid w:val="000A2BAD"/>
    <w:rsid w:val="000A64DE"/>
    <w:rsid w:val="00103F06"/>
    <w:rsid w:val="001A0375"/>
    <w:rsid w:val="001D6671"/>
    <w:rsid w:val="002E722C"/>
    <w:rsid w:val="00303F96"/>
    <w:rsid w:val="003A236E"/>
    <w:rsid w:val="003C640D"/>
    <w:rsid w:val="003F373A"/>
    <w:rsid w:val="004C4C49"/>
    <w:rsid w:val="004C7F54"/>
    <w:rsid w:val="004F6874"/>
    <w:rsid w:val="0055056A"/>
    <w:rsid w:val="00563F43"/>
    <w:rsid w:val="00566B1F"/>
    <w:rsid w:val="005B6321"/>
    <w:rsid w:val="00626341"/>
    <w:rsid w:val="006A55CE"/>
    <w:rsid w:val="00715E99"/>
    <w:rsid w:val="00754D70"/>
    <w:rsid w:val="00783368"/>
    <w:rsid w:val="007F33AF"/>
    <w:rsid w:val="008569F7"/>
    <w:rsid w:val="00910B0A"/>
    <w:rsid w:val="009D31C1"/>
    <w:rsid w:val="00A249F6"/>
    <w:rsid w:val="00A71CE2"/>
    <w:rsid w:val="00AB5D8E"/>
    <w:rsid w:val="00AD27CA"/>
    <w:rsid w:val="00AE07B3"/>
    <w:rsid w:val="00B04312"/>
    <w:rsid w:val="00B43C06"/>
    <w:rsid w:val="00B95DF4"/>
    <w:rsid w:val="00CC12CB"/>
    <w:rsid w:val="00E40F1C"/>
    <w:rsid w:val="00ED1232"/>
    <w:rsid w:val="00F13FEB"/>
    <w:rsid w:val="00F837E3"/>
    <w:rsid w:val="00F901B7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8B132"/>
  <w15:chartTrackingRefBased/>
  <w15:docId w15:val="{D08D5965-5E4B-1243-B2F9-EE23FC0A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051549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837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49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2</cp:revision>
  <dcterms:created xsi:type="dcterms:W3CDTF">2025-07-08T09:18:00Z</dcterms:created>
  <dcterms:modified xsi:type="dcterms:W3CDTF">2025-07-08T09:18:00Z</dcterms:modified>
</cp:coreProperties>
</file>